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3E" w:rsidRPr="00BC5C3E" w:rsidRDefault="00BC5C3E" w:rsidP="00BC5C3E">
      <w:pPr>
        <w:widowControl w:val="0"/>
        <w:spacing w:line="276" w:lineRule="auto"/>
        <w:jc w:val="center"/>
        <w:rPr>
          <w:b/>
          <w:sz w:val="32"/>
          <w:szCs w:val="32"/>
          <w14:ligatures w14:val="none"/>
        </w:rPr>
      </w:pPr>
      <w:bookmarkStart w:id="0" w:name="_GoBack"/>
      <w:bookmarkEnd w:id="0"/>
      <w:r w:rsidRPr="00BC5C3E">
        <w:rPr>
          <w:b/>
          <w:sz w:val="32"/>
          <w:szCs w:val="32"/>
          <w14:ligatures w14:val="none"/>
        </w:rPr>
        <w:t>Espaço de Referência Ações Afirmativas – NEAB/UDESC</w:t>
      </w:r>
    </w:p>
    <w:p w:rsidR="00BC5C3E" w:rsidRDefault="00BC5C3E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</w:p>
    <w:p w:rsidR="00BC5C3E" w:rsidRDefault="00BC5C3E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</w:p>
    <w:p w:rsidR="00BC5C3E" w:rsidRDefault="00BC5C3E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</w:p>
    <w:p w:rsidR="00BC5C3E" w:rsidRDefault="00762F2D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O projeto “Espaço de Referência Ações Afirmativas" é vinculado ao projeto "Suporte as Políticas Públicas de Implementação da Lei Federal N° 10.639/03 em Santa Catarina" do NEAB/UDESC, que visa dar suporte aos/as estudantes oriundos de ações afirmativas e em situação de vulnerabilidade econômica e social, além de alunos/as</w:t>
      </w:r>
      <w:proofErr w:type="gramStart"/>
      <w:r w:rsidRPr="00BC5C3E">
        <w:rPr>
          <w:sz w:val="24"/>
          <w:szCs w:val="24"/>
          <w14:ligatures w14:val="none"/>
        </w:rPr>
        <w:t xml:space="preserve">  </w:t>
      </w:r>
      <w:proofErr w:type="gramEnd"/>
      <w:r w:rsidRPr="00BC5C3E">
        <w:rPr>
          <w:sz w:val="24"/>
          <w:szCs w:val="24"/>
          <w14:ligatures w14:val="none"/>
        </w:rPr>
        <w:t xml:space="preserve">vindos do Programa de Estudantes-Convênio de Graduação (PEC-G). </w:t>
      </w:r>
    </w:p>
    <w:p w:rsidR="00762F2D" w:rsidRPr="00BC5C3E" w:rsidRDefault="00762F2D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O ERAA articula e elabora ações específicas no decorrer do ano que auxiliem no desempenho acadêmico e social dos graduandos envolvidos.</w:t>
      </w:r>
    </w:p>
    <w:p w:rsidR="00762F2D" w:rsidRPr="00BC5C3E" w:rsidRDefault="00762F2D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Por ações afirmativas entendesse o conjunto de medidas especiais a grupos discriminados e excluídos ética, social e histórico culturalmente.</w:t>
      </w:r>
    </w:p>
    <w:p w:rsidR="00762F2D" w:rsidRPr="00BC5C3E" w:rsidRDefault="00762F2D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Com esse projeto tem-se o intuito de eliminar desigualdades para que não se constituam grupos elitizados e marginalizad</w:t>
      </w:r>
      <w:r w:rsidR="00FC74F6" w:rsidRPr="00BC5C3E">
        <w:rPr>
          <w:sz w:val="24"/>
          <w:szCs w:val="24"/>
          <w14:ligatures w14:val="none"/>
        </w:rPr>
        <w:t>os na sociedade, assim busca-se a diversidade na sociedade.</w:t>
      </w:r>
    </w:p>
    <w:p w:rsidR="00762F2D" w:rsidRPr="00BC5C3E" w:rsidRDefault="00FC74F6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bCs/>
          <w:kern w:val="24"/>
          <w:sz w:val="24"/>
          <w:szCs w:val="24"/>
          <w14:ligatures w14:val="none"/>
        </w:rPr>
        <w:t xml:space="preserve"> Busca-se a participação por grupos discriminados na educação, no emprego, geração de renda, na saúde, nas relações de consumos, em redes de proteção social e reconhecimento cultural.</w:t>
      </w:r>
      <w:r w:rsidR="00762F2D" w:rsidRPr="00BC5C3E">
        <w:rPr>
          <w:sz w:val="24"/>
          <w:szCs w:val="24"/>
          <w14:ligatures w14:val="none"/>
        </w:rPr>
        <w:t> </w:t>
      </w:r>
    </w:p>
    <w:p w:rsidR="00FC74F6" w:rsidRDefault="00FC74F6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As ações afirmativas existentes no Brasil dão conta de que se pretende:</w:t>
      </w:r>
    </w:p>
    <w:p w:rsidR="00BC5C3E" w:rsidRPr="00BC5C3E" w:rsidRDefault="00BC5C3E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ind w:left="110" w:hanging="110"/>
        <w:jc w:val="both"/>
        <w:rPr>
          <w:kern w:val="24"/>
          <w:sz w:val="24"/>
          <w:szCs w:val="24"/>
          <w14:ligatures w14:val="none"/>
        </w:rPr>
      </w:pPr>
      <w:r w:rsidRPr="00BC5C3E">
        <w:rPr>
          <w:sz w:val="24"/>
          <w:szCs w:val="24"/>
          <w:lang w:val="x-none"/>
        </w:rPr>
        <w:t>·</w:t>
      </w:r>
      <w:r w:rsidRPr="00BC5C3E">
        <w:rPr>
          <w:sz w:val="24"/>
          <w:szCs w:val="24"/>
        </w:rPr>
        <w:t> </w:t>
      </w:r>
      <w:r w:rsidRPr="00BC5C3E">
        <w:rPr>
          <w:kern w:val="24"/>
          <w:sz w:val="24"/>
          <w:szCs w:val="24"/>
          <w14:ligatures w14:val="none"/>
        </w:rPr>
        <w:t>aumento da participação dos grupos discriminados em determinadas áreas de emprego ou no acesso à educação por meio de cotas,</w:t>
      </w:r>
    </w:p>
    <w:p w:rsidR="00FC74F6" w:rsidRPr="00BC5C3E" w:rsidRDefault="00FC74F6" w:rsidP="00BC5C3E">
      <w:pPr>
        <w:widowControl w:val="0"/>
        <w:spacing w:line="276" w:lineRule="auto"/>
        <w:jc w:val="both"/>
        <w:rPr>
          <w:kern w:val="24"/>
          <w:sz w:val="24"/>
          <w:szCs w:val="24"/>
          <w14:ligatures w14:val="none"/>
        </w:rPr>
      </w:pPr>
      <w:r w:rsidRPr="00BC5C3E">
        <w:rPr>
          <w:kern w:val="24"/>
          <w:sz w:val="24"/>
          <w:szCs w:val="24"/>
          <w14:ligatures w14:val="none"/>
        </w:rPr>
        <w:t> </w:t>
      </w:r>
      <w:r w:rsidRPr="00BC5C3E">
        <w:rPr>
          <w:sz w:val="24"/>
          <w:szCs w:val="24"/>
          <w:lang w:val="x-none"/>
        </w:rPr>
        <w:t>·</w:t>
      </w:r>
      <w:r w:rsidRPr="00BC5C3E">
        <w:rPr>
          <w:sz w:val="24"/>
          <w:szCs w:val="24"/>
        </w:rPr>
        <w:t> </w:t>
      </w:r>
      <w:r w:rsidRPr="00BC5C3E">
        <w:rPr>
          <w:kern w:val="24"/>
          <w:sz w:val="24"/>
          <w:szCs w:val="24"/>
          <w14:ligatures w14:val="none"/>
        </w:rPr>
        <w:t>concessão de bolsas de estudos,</w:t>
      </w:r>
    </w:p>
    <w:p w:rsidR="00FC74F6" w:rsidRPr="00BC5C3E" w:rsidRDefault="00FC74F6" w:rsidP="00BC5C3E">
      <w:pPr>
        <w:widowControl w:val="0"/>
        <w:spacing w:line="276" w:lineRule="auto"/>
        <w:jc w:val="both"/>
        <w:rPr>
          <w:kern w:val="24"/>
          <w:sz w:val="24"/>
          <w:szCs w:val="24"/>
          <w14:ligatures w14:val="none"/>
        </w:rPr>
      </w:pPr>
      <w:r w:rsidRPr="00BC5C3E">
        <w:rPr>
          <w:kern w:val="24"/>
          <w:sz w:val="24"/>
          <w:szCs w:val="24"/>
          <w14:ligatures w14:val="none"/>
        </w:rPr>
        <w:t> </w:t>
      </w:r>
      <w:r w:rsidRPr="00BC5C3E">
        <w:rPr>
          <w:sz w:val="24"/>
          <w:szCs w:val="24"/>
          <w:lang w:val="x-none"/>
        </w:rPr>
        <w:t>·</w:t>
      </w:r>
      <w:r w:rsidRPr="00BC5C3E">
        <w:rPr>
          <w:sz w:val="24"/>
          <w:szCs w:val="24"/>
        </w:rPr>
        <w:t> </w:t>
      </w:r>
      <w:r w:rsidRPr="00BC5C3E">
        <w:rPr>
          <w:kern w:val="24"/>
          <w:sz w:val="24"/>
          <w:szCs w:val="24"/>
          <w14:ligatures w14:val="none"/>
        </w:rPr>
        <w:t>distribuição de terras e moradias,</w:t>
      </w:r>
    </w:p>
    <w:p w:rsidR="00FC74F6" w:rsidRDefault="00FC74F6" w:rsidP="00BC5C3E">
      <w:pPr>
        <w:widowControl w:val="0"/>
        <w:spacing w:line="276" w:lineRule="auto"/>
        <w:jc w:val="both"/>
        <w:rPr>
          <w:kern w:val="24"/>
          <w:sz w:val="24"/>
          <w:szCs w:val="24"/>
          <w14:ligatures w14:val="none"/>
        </w:rPr>
      </w:pPr>
      <w:r w:rsidRPr="00BC5C3E">
        <w:rPr>
          <w:kern w:val="24"/>
          <w:sz w:val="24"/>
          <w:szCs w:val="24"/>
          <w14:ligatures w14:val="none"/>
        </w:rPr>
        <w:t> </w:t>
      </w:r>
      <w:r w:rsidRPr="00BC5C3E">
        <w:rPr>
          <w:sz w:val="24"/>
          <w:szCs w:val="24"/>
          <w:lang w:val="x-none"/>
        </w:rPr>
        <w:t>·</w:t>
      </w:r>
      <w:r w:rsidRPr="00BC5C3E">
        <w:rPr>
          <w:sz w:val="24"/>
          <w:szCs w:val="24"/>
        </w:rPr>
        <w:t> </w:t>
      </w:r>
      <w:r w:rsidRPr="00BC5C3E">
        <w:rPr>
          <w:kern w:val="24"/>
          <w:sz w:val="24"/>
          <w:szCs w:val="24"/>
          <w14:ligatures w14:val="none"/>
        </w:rPr>
        <w:t>medidas de proteção diferenciada para grupos ameaçados.</w:t>
      </w:r>
    </w:p>
    <w:p w:rsidR="00BC5C3E" w:rsidRPr="00BC5C3E" w:rsidRDefault="00BC5C3E" w:rsidP="00BC5C3E">
      <w:pPr>
        <w:widowControl w:val="0"/>
        <w:spacing w:line="276" w:lineRule="auto"/>
        <w:jc w:val="both"/>
        <w:rPr>
          <w:kern w:val="24"/>
          <w:sz w:val="24"/>
          <w:szCs w:val="24"/>
          <w14:ligatures w14:val="none"/>
        </w:rPr>
      </w:pPr>
    </w:p>
    <w:p w:rsidR="00BC5C3E" w:rsidRPr="00BC5C3E" w:rsidRDefault="00FC74F6" w:rsidP="00BC5C3E">
      <w:pPr>
        <w:widowControl w:val="0"/>
        <w:spacing w:line="276" w:lineRule="auto"/>
        <w:jc w:val="both"/>
        <w:rPr>
          <w:kern w:val="24"/>
          <w:sz w:val="24"/>
          <w:szCs w:val="24"/>
          <w14:ligatures w14:val="none"/>
        </w:rPr>
      </w:pPr>
      <w:r w:rsidRPr="00BC5C3E">
        <w:rPr>
          <w:kern w:val="24"/>
          <w:sz w:val="24"/>
          <w:szCs w:val="24"/>
          <w14:ligatures w14:val="none"/>
        </w:rPr>
        <w:t>Esse projeto ERAA, nasceu no espaço do Núcleo de Estudos Afro Brasileiros–NEAB</w:t>
      </w:r>
      <w:r w:rsidR="00BC5C3E" w:rsidRPr="00BC5C3E">
        <w:rPr>
          <w:kern w:val="24"/>
          <w:sz w:val="24"/>
          <w:szCs w:val="24"/>
          <w14:ligatures w14:val="none"/>
        </w:rPr>
        <w:t>.</w:t>
      </w:r>
      <w:r w:rsidRPr="00BC5C3E">
        <w:rPr>
          <w:kern w:val="24"/>
          <w:sz w:val="24"/>
          <w:szCs w:val="24"/>
          <w14:ligatures w14:val="none"/>
        </w:rPr>
        <w:t xml:space="preserve"> </w:t>
      </w:r>
    </w:p>
    <w:p w:rsidR="00FC74F6" w:rsidRPr="00BC5C3E" w:rsidRDefault="00FC74F6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 xml:space="preserve">Em 2003, um grupo de professores vinculados ao Núcleo de Apoio Pedagógico da Universidade Estadual de Santa Catarina (NAPE/UDESC), que desenvolviam atividades de promoção da igualdade racial, fundou o Núcleo de Estudos Afro-Brasileiros da Universidade do Estado de Santa Catarina (NEAB/UDESC), que desde então desenvolve atividades com a finalidade de lutar pela igualdade e pela promoção da diversidade. </w:t>
      </w:r>
    </w:p>
    <w:p w:rsidR="00FC74F6" w:rsidRDefault="00FC74F6" w:rsidP="00BC5C3E">
      <w:pPr>
        <w:widowControl w:val="0"/>
        <w:spacing w:line="276" w:lineRule="auto"/>
        <w:jc w:val="both"/>
        <w:rPr>
          <w:sz w:val="24"/>
          <w:szCs w:val="24"/>
          <w14:ligatures w14:val="none"/>
        </w:rPr>
      </w:pPr>
      <w:r w:rsidRPr="00BC5C3E">
        <w:rPr>
          <w:sz w:val="24"/>
          <w:szCs w:val="24"/>
          <w14:ligatures w14:val="none"/>
        </w:rPr>
        <w:t>No ano de 2013 o núcleo completou 10 anos de trabalhos nas áreas de pesquisa, ensino e extensão, envolvendo estudantes de graduação e pós-graduação, professores e membros da comunidade, cuja missão é combater as desigualdades sociais e raciais. E continua atuando no senti</w:t>
      </w:r>
      <w:r w:rsidR="00BC5C3E">
        <w:rPr>
          <w:sz w:val="24"/>
          <w:szCs w:val="24"/>
          <w14:ligatures w14:val="none"/>
        </w:rPr>
        <w:t xml:space="preserve">do de prosperar na promoção da </w:t>
      </w:r>
      <w:r w:rsidRPr="00BC5C3E">
        <w:rPr>
          <w:sz w:val="24"/>
          <w:szCs w:val="24"/>
          <w14:ligatures w14:val="none"/>
        </w:rPr>
        <w:t>igualdade.</w:t>
      </w:r>
    </w:p>
    <w:p w:rsidR="00BC5C3E" w:rsidRDefault="00BC5C3E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BC5C3E" w:rsidRDefault="00BC5C3E" w:rsidP="00BC5C3E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Palavras chaves: Ações Afirmativas, Desigualdade, Participação</w:t>
      </w:r>
      <w:r w:rsidR="005D63D4">
        <w:rPr>
          <w:sz w:val="24"/>
          <w:szCs w:val="24"/>
          <w14:ligatures w14:val="none"/>
        </w:rPr>
        <w:t>.</w:t>
      </w:r>
    </w:p>
    <w:p w:rsidR="005D63D4" w:rsidRDefault="005D63D4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5D63D4" w:rsidRDefault="005D63D4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BC5C3E" w:rsidRDefault="00BC5C3E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BC5C3E" w:rsidRDefault="00BC5C3E" w:rsidP="00BC5C3E">
      <w:pPr>
        <w:spacing w:line="293" w:lineRule="atLeas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Referencias Bibliográficas: </w:t>
      </w:r>
    </w:p>
    <w:p w:rsidR="005D63D4" w:rsidRDefault="005D63D4" w:rsidP="00BC5C3E">
      <w:pPr>
        <w:spacing w:line="293" w:lineRule="atLeast"/>
        <w:rPr>
          <w:sz w:val="24"/>
          <w:szCs w:val="24"/>
          <w14:ligatures w14:val="none"/>
        </w:rPr>
      </w:pPr>
    </w:p>
    <w:p w:rsidR="00BC5C3E" w:rsidRDefault="00BC5C3E" w:rsidP="00BC5C3E">
      <w:pPr>
        <w:spacing w:line="29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GELEDÉS Instituto da Mulher Negra. Cotas raciais: na integra o voto do relator Ministro </w:t>
      </w:r>
      <w:proofErr w:type="spellStart"/>
      <w:r>
        <w:rPr>
          <w:rFonts w:ascii="Arial" w:hAnsi="Arial" w:cs="Arial"/>
        </w:rPr>
        <w:t>Lewandowski</w:t>
      </w:r>
      <w:proofErr w:type="spellEnd"/>
      <w:r>
        <w:rPr>
          <w:rFonts w:ascii="Arial" w:hAnsi="Arial" w:cs="Arial"/>
        </w:rPr>
        <w:t>, 2012. Disponível em: &lt;</w:t>
      </w:r>
      <w:hyperlink r:id="rId5" w:history="1">
        <w:r>
          <w:rPr>
            <w:rStyle w:val="Hyperlink"/>
            <w:rFonts w:ascii="Arial" w:hAnsi="Arial" w:cs="Arial"/>
          </w:rPr>
          <w:t>http://www.geledes.org.br/areas-de-atuacao/educacao/cotas-para-negros/13968-cotas-raciais-na-integra-o-voto-do-relator-ministro-lewandowski</w:t>
        </w:r>
      </w:hyperlink>
      <w:r>
        <w:rPr>
          <w:rStyle w:val="Hyperlink"/>
          <w:rFonts w:ascii="Arial" w:hAnsi="Arial" w:cs="Arial"/>
        </w:rPr>
        <w:t xml:space="preserve">&gt;. </w:t>
      </w:r>
      <w:r>
        <w:rPr>
          <w:rFonts w:ascii="Arial" w:hAnsi="Arial" w:cs="Arial"/>
        </w:rPr>
        <w:t>Acesso em: 15 de julho de 2013.</w:t>
      </w:r>
    </w:p>
    <w:p w:rsidR="00BC5C3E" w:rsidRDefault="00BC5C3E" w:rsidP="00BC5C3E">
      <w:pPr>
        <w:spacing w:line="293" w:lineRule="atLeast"/>
        <w:rPr>
          <w:rFonts w:ascii="Arial" w:hAnsi="Arial" w:cs="Arial"/>
        </w:rPr>
      </w:pPr>
    </w:p>
    <w:p w:rsidR="00BC5C3E" w:rsidRDefault="00BC5C3E" w:rsidP="00BC5C3E">
      <w:pPr>
        <w:spacing w:line="293" w:lineRule="atLeast"/>
        <w:rPr>
          <w:rFonts w:ascii="Arial" w:hAnsi="Arial" w:cs="Arial"/>
        </w:rPr>
      </w:pPr>
      <w:r>
        <w:rPr>
          <w:rFonts w:ascii="Arial" w:hAnsi="Arial" w:cs="Arial"/>
        </w:rPr>
        <w:t>LUCINDO, Willian Robson Soares.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Educação no pós-abolição:</w:t>
      </w:r>
      <w:r>
        <w:rPr>
          <w:rStyle w:val="apple-converted-space"/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um estudo sobre as propostas educacionais de afrodescendentes (São Paulo/1918-1931).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2010. 108 p. Dissertação (Mestrado) - Universidade do Estado de Santa Catarina, Centro de Ciências Humanas e da Educação, Mestrado em História, Florianópolis, 2010.</w:t>
      </w:r>
    </w:p>
    <w:p w:rsidR="00BC5C3E" w:rsidRDefault="00BC5C3E" w:rsidP="00BC5C3E">
      <w:pPr>
        <w:spacing w:line="293" w:lineRule="atLeast"/>
        <w:rPr>
          <w:rFonts w:ascii="Arial" w:hAnsi="Arial" w:cs="Arial"/>
        </w:rPr>
      </w:pPr>
    </w:p>
    <w:p w:rsidR="00BC5C3E" w:rsidRDefault="00BC5C3E" w:rsidP="00BC5C3E">
      <w:pPr>
        <w:spacing w:line="293" w:lineRule="atLeast"/>
        <w:rPr>
          <w:rFonts w:ascii="Arial" w:hAnsi="Arial" w:cs="Arial"/>
        </w:rPr>
      </w:pPr>
    </w:p>
    <w:p w:rsidR="00BC5C3E" w:rsidRDefault="00BC5C3E" w:rsidP="00BC5C3E">
      <w:pPr>
        <w:rPr>
          <w:rFonts w:ascii="Arial" w:hAnsi="Arial" w:cs="Arial"/>
          <w:color w:val="auto"/>
        </w:rPr>
      </w:pPr>
      <w:r>
        <w:rPr>
          <w:rFonts w:ascii="Arial" w:hAnsi="Arial" w:cs="Arial"/>
        </w:rPr>
        <w:t>LUIS Nassif Online. Estudos analisam o sistema de cotas nas universidades, 2013. Disponível em: &lt;</w:t>
      </w:r>
      <w:hyperlink r:id="rId6" w:history="1">
        <w:r>
          <w:rPr>
            <w:rStyle w:val="Hyperlink"/>
            <w:rFonts w:ascii="Arial" w:hAnsi="Arial" w:cs="Arial"/>
          </w:rPr>
          <w:t>http://www.advivo.com.br/blog/luisnassif/estudos-analisam-o-sistema-de-cotas-nas-universidades</w:t>
        </w:r>
      </w:hyperlink>
      <w:r>
        <w:rPr>
          <w:rStyle w:val="Hyperlink"/>
          <w:rFonts w:ascii="Arial" w:hAnsi="Arial" w:cs="Arial"/>
        </w:rPr>
        <w:t>&gt;. Acesso em: 15 de julho de 2013.</w:t>
      </w:r>
    </w:p>
    <w:p w:rsidR="00BC5C3E" w:rsidRDefault="00BC5C3E" w:rsidP="00BC5C3E">
      <w:pPr>
        <w:rPr>
          <w:rStyle w:val="Hyperlink"/>
        </w:rPr>
      </w:pPr>
    </w:p>
    <w:p w:rsidR="00BC5C3E" w:rsidRDefault="00BC5C3E" w:rsidP="00BC5C3E">
      <w:pPr>
        <w:rPr>
          <w:color w:val="auto"/>
        </w:rPr>
      </w:pPr>
      <w:r>
        <w:rPr>
          <w:rStyle w:val="Hyperlink"/>
          <w:rFonts w:ascii="Arial" w:hAnsi="Arial" w:cs="Arial"/>
        </w:rPr>
        <w:t xml:space="preserve">MOORE, Carlos. </w:t>
      </w:r>
      <w:r>
        <w:rPr>
          <w:rStyle w:val="Hyperlink"/>
          <w:rFonts w:ascii="Arial" w:hAnsi="Arial" w:cs="Arial"/>
          <w:b/>
        </w:rPr>
        <w:t>Racismo &amp; sociedade</w:t>
      </w:r>
      <w:r>
        <w:rPr>
          <w:rFonts w:ascii="Arial" w:hAnsi="Arial" w:cs="Arial"/>
        </w:rPr>
        <w:t xml:space="preserve">: novas bases epistemológicas para entender o racismo. 1.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Belo Horizonte: </w:t>
      </w:r>
      <w:proofErr w:type="spellStart"/>
      <w:r>
        <w:rPr>
          <w:rFonts w:ascii="Arial" w:hAnsi="Arial" w:cs="Arial"/>
        </w:rPr>
        <w:t>Maza</w:t>
      </w:r>
      <w:proofErr w:type="spellEnd"/>
      <w:r>
        <w:rPr>
          <w:rFonts w:ascii="Arial" w:hAnsi="Arial" w:cs="Arial"/>
        </w:rPr>
        <w:t xml:space="preserve"> Edições, 2007.</w:t>
      </w:r>
    </w:p>
    <w:p w:rsidR="00BC5C3E" w:rsidRDefault="00BC5C3E" w:rsidP="00BC5C3E">
      <w:pPr>
        <w:rPr>
          <w:rFonts w:ascii="Arial" w:hAnsi="Arial" w:cs="Arial"/>
        </w:rPr>
      </w:pPr>
    </w:p>
    <w:p w:rsidR="00BC5C3E" w:rsidRDefault="00BC5C3E" w:rsidP="00BC5C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PALMARES Fundação Cultural. Ações afirmativas: o que </w:t>
      </w:r>
      <w:proofErr w:type="gramStart"/>
      <w:r>
        <w:rPr>
          <w:rFonts w:ascii="Arial" w:hAnsi="Arial" w:cs="Arial"/>
        </w:rPr>
        <w:t>significa,</w:t>
      </w:r>
      <w:proofErr w:type="gramEnd"/>
      <w:r>
        <w:rPr>
          <w:rFonts w:ascii="Arial" w:hAnsi="Arial" w:cs="Arial"/>
        </w:rPr>
        <w:t xml:space="preserve"> 2010. Disponível em: &lt;</w:t>
      </w:r>
      <w:hyperlink r:id="rId7" w:history="1">
        <w:r>
          <w:rPr>
            <w:rStyle w:val="Hyperlink"/>
            <w:rFonts w:ascii="Arial" w:hAnsi="Arial" w:cs="Arial"/>
          </w:rPr>
          <w:t>http://www.palmares.gov.br/observatorio-afro-latino/</w:t>
        </w:r>
      </w:hyperlink>
      <w:r>
        <w:rPr>
          <w:rStyle w:val="Hyperlink"/>
          <w:rFonts w:ascii="Arial" w:hAnsi="Arial" w:cs="Arial"/>
        </w:rPr>
        <w:t>&gt;. Acesso em: 15 de julho de 2013.</w:t>
      </w:r>
    </w:p>
    <w:p w:rsidR="00BC5C3E" w:rsidRDefault="00BC5C3E" w:rsidP="00BC5C3E">
      <w:pPr>
        <w:rPr>
          <w:rFonts w:ascii="Arial" w:hAnsi="Arial" w:cs="Arial"/>
        </w:rPr>
      </w:pPr>
    </w:p>
    <w:p w:rsidR="00BC5C3E" w:rsidRDefault="00BC5C3E" w:rsidP="00BC5C3E">
      <w:pPr>
        <w:rPr>
          <w:rFonts w:ascii="Arial" w:hAnsi="Arial" w:cs="Arial"/>
        </w:rPr>
      </w:pPr>
      <w:r>
        <w:rPr>
          <w:rFonts w:ascii="Arial" w:hAnsi="Arial" w:cs="Arial"/>
        </w:rPr>
        <w:t>PALMARES Fundação Cultural. Legislação, 2010. Disponível em: &lt;</w:t>
      </w:r>
      <w:hyperlink r:id="rId8" w:history="1">
        <w:r>
          <w:rPr>
            <w:rStyle w:val="Hyperlink"/>
            <w:rFonts w:ascii="Arial" w:hAnsi="Arial" w:cs="Arial"/>
          </w:rPr>
          <w:t>http://www.palmares.gov.br/legislacao/</w:t>
        </w:r>
      </w:hyperlink>
      <w:r>
        <w:rPr>
          <w:rStyle w:val="Hyperlink"/>
          <w:rFonts w:ascii="Arial" w:hAnsi="Arial" w:cs="Arial"/>
        </w:rPr>
        <w:t xml:space="preserve">&gt;. </w:t>
      </w:r>
      <w:r>
        <w:rPr>
          <w:rFonts w:ascii="Arial" w:hAnsi="Arial" w:cs="Arial"/>
        </w:rPr>
        <w:t>Acesso em: 15 de julho de 2013.</w:t>
      </w:r>
      <w:proofErr w:type="gramStart"/>
      <w:r>
        <w:rPr>
          <w:rFonts w:ascii="Arial" w:hAnsi="Arial" w:cs="Arial"/>
        </w:rPr>
        <w:br/>
      </w:r>
      <w:proofErr w:type="gramEnd"/>
    </w:p>
    <w:p w:rsidR="00BC5C3E" w:rsidRDefault="00BC5C3E" w:rsidP="00BC5C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QUEIROZ, </w:t>
      </w:r>
      <w:proofErr w:type="spellStart"/>
      <w:r>
        <w:rPr>
          <w:rFonts w:ascii="Arial" w:hAnsi="Arial" w:cs="Arial"/>
        </w:rPr>
        <w:t>Delcele</w:t>
      </w:r>
      <w:proofErr w:type="spellEnd"/>
      <w:r>
        <w:rPr>
          <w:rFonts w:ascii="Arial" w:hAnsi="Arial" w:cs="Arial"/>
        </w:rPr>
        <w:t xml:space="preserve"> Mascarenhas; SANTOS, Jocélio Teles dos. Sistema de costas: um debate dos dados à manutenção de privilégios e de poder. </w:t>
      </w:r>
      <w:r>
        <w:rPr>
          <w:rFonts w:ascii="Arial" w:hAnsi="Arial" w:cs="Arial"/>
          <w:b/>
        </w:rPr>
        <w:t xml:space="preserve">Base de Dados </w:t>
      </w:r>
      <w:proofErr w:type="spellStart"/>
      <w:proofErr w:type="gramStart"/>
      <w:r>
        <w:rPr>
          <w:rFonts w:ascii="Arial" w:hAnsi="Arial" w:cs="Arial"/>
          <w:b/>
        </w:rPr>
        <w:t>SciELO</w:t>
      </w:r>
      <w:proofErr w:type="spellEnd"/>
      <w:proofErr w:type="gramEnd"/>
      <w:r>
        <w:rPr>
          <w:rFonts w:ascii="Arial" w:hAnsi="Arial" w:cs="Arial"/>
        </w:rPr>
        <w:t>. Disponível em: &lt;</w:t>
      </w:r>
      <w:hyperlink r:id="rId9" w:history="1">
        <w:r>
          <w:rPr>
            <w:rStyle w:val="Hyperlink"/>
            <w:rFonts w:ascii="Arial" w:hAnsi="Arial" w:cs="Arial"/>
          </w:rPr>
          <w:t>http://www.scielo.br/pdf/es/v27n96/a05v2796.pdf</w:t>
        </w:r>
      </w:hyperlink>
      <w:r>
        <w:rPr>
          <w:rStyle w:val="Hyperlink"/>
          <w:rFonts w:ascii="Arial" w:hAnsi="Arial" w:cs="Arial"/>
        </w:rPr>
        <w:t>&gt;. Acesso em: 15 de julho de 2013.</w:t>
      </w:r>
    </w:p>
    <w:p w:rsidR="00BC5C3E" w:rsidRDefault="00BC5C3E" w:rsidP="00BC5C3E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SANTOS, </w:t>
      </w:r>
      <w:proofErr w:type="spellStart"/>
      <w:r>
        <w:rPr>
          <w:rFonts w:ascii="Arial" w:hAnsi="Arial" w:cs="Arial"/>
        </w:rPr>
        <w:t>Gevanilda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Relações raciais e desigualdade no Brasil</w:t>
      </w:r>
      <w:r>
        <w:rPr>
          <w:rFonts w:ascii="Arial" w:hAnsi="Arial" w:cs="Arial"/>
        </w:rPr>
        <w:t xml:space="preserve">. 1.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São Paulo: Selo Negro, 2009.</w:t>
      </w:r>
    </w:p>
    <w:p w:rsidR="00BC5C3E" w:rsidRDefault="00BC5C3E" w:rsidP="00BC5C3E">
      <w:pPr>
        <w:rPr>
          <w:rFonts w:ascii="Arial" w:hAnsi="Arial" w:cs="Arial"/>
        </w:rPr>
      </w:pPr>
    </w:p>
    <w:p w:rsidR="00BC5C3E" w:rsidRDefault="00BC5C3E" w:rsidP="00BC5C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SILVA, Cidinha </w:t>
      </w:r>
      <w:proofErr w:type="gramStart"/>
      <w:r>
        <w:rPr>
          <w:rFonts w:ascii="Arial" w:hAnsi="Arial" w:cs="Arial"/>
        </w:rPr>
        <w:t>da.</w:t>
      </w:r>
      <w:proofErr w:type="gramEnd"/>
      <w:r>
        <w:rPr>
          <w:rFonts w:ascii="Arial" w:hAnsi="Arial" w:cs="Arial"/>
        </w:rPr>
        <w:t xml:space="preserve"> Ações afirmativas em educação: experiências brasileiras. 2.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São Paulo: </w:t>
      </w:r>
      <w:proofErr w:type="spellStart"/>
      <w:r>
        <w:rPr>
          <w:rFonts w:ascii="Arial" w:hAnsi="Arial" w:cs="Arial"/>
        </w:rPr>
        <w:t>Summus</w:t>
      </w:r>
      <w:proofErr w:type="spellEnd"/>
      <w:r>
        <w:rPr>
          <w:rFonts w:ascii="Arial" w:hAnsi="Arial" w:cs="Arial"/>
        </w:rPr>
        <w:t>, 2003.</w:t>
      </w:r>
    </w:p>
    <w:p w:rsidR="00BC5C3E" w:rsidRDefault="00BC5C3E" w:rsidP="00BC5C3E">
      <w:pPr>
        <w:rPr>
          <w:rFonts w:ascii="Arial" w:hAnsi="Arial" w:cs="Arial"/>
        </w:rPr>
      </w:pPr>
    </w:p>
    <w:p w:rsidR="00BC5C3E" w:rsidRDefault="00BC5C3E" w:rsidP="005D63D4">
      <w:pPr>
        <w:rPr>
          <w:sz w:val="24"/>
          <w:szCs w:val="24"/>
          <w14:ligatures w14:val="none"/>
        </w:rPr>
      </w:pPr>
      <w:r>
        <w:rPr>
          <w:rFonts w:ascii="Arial" w:hAnsi="Arial" w:cs="Arial"/>
        </w:rPr>
        <w:t>SUPREMO Tribunal Federal. Informativo STF, 2012. Disponível em: &lt;</w:t>
      </w:r>
      <w:hyperlink r:id="rId10" w:anchor="Políticas de ação afirmativa e reserva de vagas em universidades públicas - 1" w:history="1">
        <w:r>
          <w:rPr>
            <w:rStyle w:val="Hyperlink"/>
            <w:rFonts w:ascii="Arial" w:hAnsi="Arial" w:cs="Arial"/>
          </w:rPr>
          <w:t>http://www.stf.jus.br/arquivo/informativo/documento/informativo663.htm#Políticas de ação afirmativa e reserva de vagas em universidades públicas - 1</w:t>
        </w:r>
      </w:hyperlink>
      <w:r>
        <w:rPr>
          <w:rStyle w:val="Hyperlink"/>
          <w:rFonts w:ascii="Arial" w:hAnsi="Arial" w:cs="Arial"/>
        </w:rPr>
        <w:t>&gt;</w:t>
      </w:r>
      <w:r>
        <w:rPr>
          <w:rFonts w:ascii="Arial" w:hAnsi="Arial" w:cs="Arial"/>
        </w:rPr>
        <w:t>. Acesso em: 15 de julho de 2013.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YOUTUBE. </w:t>
      </w:r>
      <w:proofErr w:type="spellStart"/>
      <w:proofErr w:type="gramStart"/>
      <w:r>
        <w:rPr>
          <w:rFonts w:ascii="Arial" w:hAnsi="Arial" w:cs="Arial"/>
        </w:rPr>
        <w:t>QuemTVProduções</w:t>
      </w:r>
      <w:proofErr w:type="spellEnd"/>
      <w:proofErr w:type="gramEnd"/>
      <w:r>
        <w:rPr>
          <w:rFonts w:ascii="Arial" w:hAnsi="Arial" w:cs="Arial"/>
        </w:rPr>
        <w:t>. O que é movimento negro, 2012. Disponível em: &lt;</w:t>
      </w:r>
      <w:hyperlink r:id="rId11" w:history="1">
        <w:r>
          <w:rPr>
            <w:rStyle w:val="Hyperlink"/>
            <w:rFonts w:ascii="Arial" w:hAnsi="Arial" w:cs="Arial"/>
          </w:rPr>
          <w:t>http://www.youtube.com/watch?v=qZqDK38fFgk</w:t>
        </w:r>
      </w:hyperlink>
      <w:r>
        <w:rPr>
          <w:rStyle w:val="Hyperlink"/>
          <w:rFonts w:ascii="Arial" w:hAnsi="Arial" w:cs="Arial"/>
        </w:rPr>
        <w:t xml:space="preserve">&gt;. Acesso em: </w:t>
      </w:r>
      <w:r>
        <w:rPr>
          <w:rFonts w:ascii="Arial" w:hAnsi="Arial" w:cs="Arial"/>
        </w:rPr>
        <w:t>15 de julho de 2013</w:t>
      </w:r>
      <w:r w:rsidR="005D63D4">
        <w:rPr>
          <w:rFonts w:ascii="Arial" w:hAnsi="Arial" w:cs="Arial"/>
        </w:rPr>
        <w:t>.</w:t>
      </w:r>
    </w:p>
    <w:p w:rsidR="00BC5C3E" w:rsidRPr="00BC5C3E" w:rsidRDefault="00BC5C3E" w:rsidP="00BC5C3E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ind w:left="157" w:hanging="141"/>
        <w:jc w:val="both"/>
        <w:rPr>
          <w:rFonts w:ascii="Century Gothic" w:hAnsi="Century Gothic"/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FC74F6" w:rsidRPr="00BC5C3E" w:rsidRDefault="00FC74F6" w:rsidP="00BC5C3E">
      <w:pPr>
        <w:widowControl w:val="0"/>
        <w:spacing w:line="276" w:lineRule="auto"/>
        <w:rPr>
          <w:sz w:val="24"/>
          <w:szCs w:val="24"/>
          <w14:ligatures w14:val="none"/>
        </w:rPr>
      </w:pPr>
    </w:p>
    <w:p w:rsidR="00FC74F6" w:rsidRDefault="00FC74F6" w:rsidP="00762F2D">
      <w:pPr>
        <w:widowControl w:val="0"/>
        <w:rPr>
          <w14:ligatures w14:val="none"/>
        </w:rPr>
      </w:pPr>
    </w:p>
    <w:p w:rsidR="00FC74F6" w:rsidRDefault="00FC74F6" w:rsidP="00762F2D">
      <w:pPr>
        <w:widowControl w:val="0"/>
        <w:rPr>
          <w14:ligatures w14:val="none"/>
        </w:rPr>
      </w:pPr>
    </w:p>
    <w:p w:rsidR="00FC74F6" w:rsidRPr="00FC74F6" w:rsidRDefault="00FC74F6" w:rsidP="00762F2D">
      <w:pPr>
        <w:widowControl w:val="0"/>
        <w:jc w:val="center"/>
        <w:rPr>
          <w:rFonts w:ascii="Calibri" w:hAnsi="Calibri"/>
          <w:bCs/>
          <w:kern w:val="24"/>
          <w:sz w:val="32"/>
          <w:szCs w:val="32"/>
          <w14:ligatures w14:val="none"/>
        </w:rPr>
      </w:pPr>
    </w:p>
    <w:p w:rsidR="00762F2D" w:rsidRDefault="00762F2D" w:rsidP="00BC5C3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B798C" w:rsidRDefault="00AB798C"/>
    <w:sectPr w:rsidR="00AB7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D"/>
    <w:rsid w:val="005D63D4"/>
    <w:rsid w:val="00762F2D"/>
    <w:rsid w:val="00782085"/>
    <w:rsid w:val="00AB798C"/>
    <w:rsid w:val="00BC5C3E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5C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2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5C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ares.gov.br/legislac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lmares.gov.br/observatorio-afro-latin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vivo.com.br/blog/luisnassif/estudos-analisam-o-sistema-de-cotas-nas-universidades" TargetMode="External"/><Relationship Id="rId11" Type="http://schemas.openxmlformats.org/officeDocument/2006/relationships/hyperlink" Target="http://www.youtube.com/watch?v=qZqDK38fFgk" TargetMode="External"/><Relationship Id="rId5" Type="http://schemas.openxmlformats.org/officeDocument/2006/relationships/hyperlink" Target="http://www.geledes.org.br/areas-de-atuacao/educacao/cotas-para-negros/13968-cotas-raciais-na-integra-o-voto-do-relator-ministro-lewandowski" TargetMode="External"/><Relationship Id="rId10" Type="http://schemas.openxmlformats.org/officeDocument/2006/relationships/hyperlink" Target="http://www.stf.jus.br/arquivo/informativo/documento/informativo66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pdf/es/v27n96/a05v279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Neab</dc:creator>
  <cp:lastModifiedBy>Bolsista SOE</cp:lastModifiedBy>
  <cp:revision>2</cp:revision>
  <dcterms:created xsi:type="dcterms:W3CDTF">2014-12-03T11:57:00Z</dcterms:created>
  <dcterms:modified xsi:type="dcterms:W3CDTF">2014-12-03T11:57:00Z</dcterms:modified>
</cp:coreProperties>
</file>